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3E405A"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2B309F" w:rsidRDefault="00EE1E7E" w:rsidP="008A5889">
                                  <w:pPr>
                                    <w:tabs>
                                      <w:tab w:val="left" w:pos="0"/>
                                    </w:tabs>
                                    <w:spacing w:line="480" w:lineRule="auto"/>
                                    <w:ind w:right="-171"/>
                                    <w:jc w:val="center"/>
                                    <w:rPr>
                                      <w:b/>
                                      <w:sz w:val="28"/>
                                      <w:szCs w:val="28"/>
                                    </w:rPr>
                                  </w:pPr>
                                  <w:r>
                                    <w:rPr>
                                      <w:b/>
                                      <w:sz w:val="28"/>
                                      <w:szCs w:val="28"/>
                                    </w:rPr>
                                    <w:t xml:space="preserve">20 </w:t>
                                  </w:r>
                                  <w:r w:rsidR="006D357F">
                                    <w:rPr>
                                      <w:b/>
                                      <w:sz w:val="28"/>
                                      <w:szCs w:val="28"/>
                                    </w:rPr>
                                    <w:t>ноября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2</w:t>
                                  </w:r>
                                  <w:r w:rsidR="00EE1E7E">
                                    <w:rPr>
                                      <w:b/>
                                      <w:sz w:val="28"/>
                                      <w:szCs w:val="28"/>
                                    </w:rPr>
                                    <w:t>3</w:t>
                                  </w:r>
                                  <w:r>
                                    <w:rPr>
                                      <w:b/>
                                      <w:sz w:val="28"/>
                                      <w:szCs w:val="28"/>
                                    </w:rPr>
                                    <w:t xml:space="preserve"> (19</w:t>
                                  </w:r>
                                  <w:r w:rsidR="00EE1E7E">
                                    <w:rPr>
                                      <w:b/>
                                      <w:sz w:val="28"/>
                                      <w:szCs w:val="28"/>
                                    </w:rPr>
                                    <w:t>3</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2B309F" w:rsidRDefault="00EE1E7E" w:rsidP="008A5889">
                            <w:pPr>
                              <w:tabs>
                                <w:tab w:val="left" w:pos="0"/>
                              </w:tabs>
                              <w:spacing w:line="480" w:lineRule="auto"/>
                              <w:ind w:right="-171"/>
                              <w:jc w:val="center"/>
                              <w:rPr>
                                <w:b/>
                                <w:sz w:val="28"/>
                                <w:szCs w:val="28"/>
                              </w:rPr>
                            </w:pPr>
                            <w:r>
                              <w:rPr>
                                <w:b/>
                                <w:sz w:val="28"/>
                                <w:szCs w:val="28"/>
                              </w:rPr>
                              <w:t xml:space="preserve">20 </w:t>
                            </w:r>
                            <w:r w:rsidR="006D357F">
                              <w:rPr>
                                <w:b/>
                                <w:sz w:val="28"/>
                                <w:szCs w:val="28"/>
                              </w:rPr>
                              <w:t>ноября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2</w:t>
                            </w:r>
                            <w:r w:rsidR="00EE1E7E">
                              <w:rPr>
                                <w:b/>
                                <w:sz w:val="28"/>
                                <w:szCs w:val="28"/>
                              </w:rPr>
                              <w:t>3</w:t>
                            </w:r>
                            <w:r>
                              <w:rPr>
                                <w:b/>
                                <w:sz w:val="28"/>
                                <w:szCs w:val="28"/>
                              </w:rPr>
                              <w:t xml:space="preserve"> (19</w:t>
                            </w:r>
                            <w:r w:rsidR="00EE1E7E">
                              <w:rPr>
                                <w:b/>
                                <w:sz w:val="28"/>
                                <w:szCs w:val="28"/>
                              </w:rPr>
                              <w:t>3</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3E405A"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09F" w:rsidRDefault="002B309F"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2B309F" w:rsidRDefault="002B309F"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20AD0" w:rsidRDefault="00320AD0" w:rsidP="00E45682">
      <w:pPr>
        <w:pStyle w:val="ConsPlusNormal2"/>
        <w:jc w:val="center"/>
        <w:rPr>
          <w:rFonts w:ascii="Times New Roman" w:hAnsi="Times New Roman"/>
          <w:b/>
          <w:sz w:val="18"/>
          <w:szCs w:val="18"/>
        </w:rPr>
      </w:pPr>
    </w:p>
    <w:p w:rsidR="00EE1E7E" w:rsidRDefault="00EE1E7E" w:rsidP="00EE1E7E">
      <w:pPr>
        <w:autoSpaceDE w:val="0"/>
        <w:autoSpaceDN w:val="0"/>
        <w:adjustRightInd w:val="0"/>
        <w:jc w:val="center"/>
        <w:rPr>
          <w:b/>
          <w:sz w:val="28"/>
          <w:szCs w:val="28"/>
        </w:rPr>
      </w:pPr>
      <w:r w:rsidRPr="00EE1E7E">
        <w:rPr>
          <w:b/>
          <w:sz w:val="18"/>
          <w:szCs w:val="18"/>
        </w:rPr>
        <w:t>Постановление администрации Мошковского сельсовета Бековского района Пензенской области от 20.11.2019 № 124 «Об утверждении Правил формирования, ведения и обязательного опубликования перечня муниципального имущества Мошковского сельсовета Бековского района Пензенской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Pr>
          <w:b/>
          <w:sz w:val="18"/>
          <w:szCs w:val="18"/>
        </w:rPr>
        <w:t>»</w:t>
      </w:r>
      <w:r w:rsidRPr="00F43683">
        <w:rPr>
          <w:b/>
          <w:sz w:val="28"/>
          <w:szCs w:val="28"/>
        </w:rPr>
        <w:t xml:space="preserve"> </w:t>
      </w:r>
    </w:p>
    <w:p w:rsidR="00EE1E7E" w:rsidRPr="00EE1E7E" w:rsidRDefault="00EE1E7E" w:rsidP="00EE1E7E">
      <w:pPr>
        <w:autoSpaceDE w:val="0"/>
        <w:autoSpaceDN w:val="0"/>
        <w:adjustRightInd w:val="0"/>
        <w:jc w:val="both"/>
        <w:rPr>
          <w:sz w:val="18"/>
          <w:szCs w:val="18"/>
        </w:rPr>
      </w:pPr>
      <w:r w:rsidRPr="00EE1E7E">
        <w:rPr>
          <w:sz w:val="18"/>
          <w:szCs w:val="18"/>
        </w:rPr>
        <w:t>В соответствии с Федеральным законом РФ от 24.07.2007 № 209-ФЗ «О развитии малого и среднего предпринимательства в Российской Федерации» (с последующими изменениями), приказом Минэкономразвития России от 20.04.2016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 руководствуясь статьей 23 Устава Мошковского сельсовета Бековского района Пензенской области,</w:t>
      </w:r>
    </w:p>
    <w:p w:rsidR="00EE1E7E" w:rsidRPr="00EE1E7E" w:rsidRDefault="00EE1E7E" w:rsidP="00EE1E7E">
      <w:pPr>
        <w:autoSpaceDE w:val="0"/>
        <w:autoSpaceDN w:val="0"/>
        <w:adjustRightInd w:val="0"/>
        <w:jc w:val="center"/>
        <w:rPr>
          <w:sz w:val="18"/>
          <w:szCs w:val="18"/>
        </w:rPr>
      </w:pPr>
      <w:r w:rsidRPr="00EE1E7E">
        <w:rPr>
          <w:sz w:val="18"/>
          <w:szCs w:val="18"/>
        </w:rPr>
        <w:t>администрация Мошковского сельсовета</w:t>
      </w:r>
      <w:r w:rsidRPr="00EE1E7E">
        <w:rPr>
          <w:b/>
          <w:sz w:val="18"/>
          <w:szCs w:val="18"/>
        </w:rPr>
        <w:t xml:space="preserve"> постановляет:</w:t>
      </w:r>
    </w:p>
    <w:p w:rsidR="00EE1E7E" w:rsidRPr="00EE1E7E" w:rsidRDefault="00EE1E7E" w:rsidP="00EE1E7E">
      <w:pPr>
        <w:autoSpaceDE w:val="0"/>
        <w:autoSpaceDN w:val="0"/>
        <w:adjustRightInd w:val="0"/>
        <w:jc w:val="both"/>
        <w:rPr>
          <w:sz w:val="18"/>
          <w:szCs w:val="18"/>
        </w:rPr>
      </w:pPr>
      <w:r w:rsidRPr="00EE1E7E">
        <w:rPr>
          <w:sz w:val="18"/>
          <w:szCs w:val="18"/>
        </w:rPr>
        <w:t>1. Утвердить прилагаемые Правила формирования, ведения и обязательного опубликования перечня муниципального имущества Мошковского сельсовета Бековского района Пензенской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EE1E7E" w:rsidRPr="00EE1E7E" w:rsidRDefault="00EE1E7E" w:rsidP="00EE1E7E">
      <w:pPr>
        <w:autoSpaceDE w:val="0"/>
        <w:autoSpaceDN w:val="0"/>
        <w:adjustRightInd w:val="0"/>
        <w:jc w:val="both"/>
        <w:rPr>
          <w:sz w:val="18"/>
          <w:szCs w:val="18"/>
        </w:rPr>
      </w:pPr>
      <w:r w:rsidRPr="00EE1E7E">
        <w:rPr>
          <w:sz w:val="18"/>
          <w:szCs w:val="18"/>
        </w:rPr>
        <w:t>2. Опубликовать настоящее постановление в информационном бюллетене «Ведомости Мошковского сельсовета».</w:t>
      </w:r>
    </w:p>
    <w:p w:rsidR="00EE1E7E" w:rsidRPr="00EE1E7E" w:rsidRDefault="00EE1E7E" w:rsidP="00EE1E7E">
      <w:pPr>
        <w:autoSpaceDE w:val="0"/>
        <w:autoSpaceDN w:val="0"/>
        <w:adjustRightInd w:val="0"/>
        <w:jc w:val="both"/>
        <w:rPr>
          <w:sz w:val="18"/>
          <w:szCs w:val="18"/>
        </w:rPr>
      </w:pPr>
      <w:r w:rsidRPr="00EE1E7E">
        <w:rPr>
          <w:sz w:val="18"/>
          <w:szCs w:val="18"/>
        </w:rPr>
        <w:t>3. Настоящее постановление вступает в силу после его официального опубликования.</w:t>
      </w:r>
    </w:p>
    <w:p w:rsidR="00EE1E7E" w:rsidRPr="00EE1E7E" w:rsidRDefault="00EE1E7E" w:rsidP="00EE1E7E">
      <w:pPr>
        <w:autoSpaceDE w:val="0"/>
        <w:autoSpaceDN w:val="0"/>
        <w:adjustRightInd w:val="0"/>
        <w:jc w:val="both"/>
        <w:rPr>
          <w:spacing w:val="-8"/>
          <w:sz w:val="18"/>
          <w:szCs w:val="18"/>
        </w:rPr>
      </w:pPr>
      <w:r w:rsidRPr="00EE1E7E">
        <w:rPr>
          <w:sz w:val="18"/>
          <w:szCs w:val="18"/>
        </w:rPr>
        <w:t xml:space="preserve">4. Контроль за исполнением настоящего постановления возложить на </w:t>
      </w:r>
      <w:r w:rsidRPr="00EE1E7E">
        <w:rPr>
          <w:spacing w:val="-8"/>
          <w:sz w:val="18"/>
          <w:szCs w:val="18"/>
        </w:rPr>
        <w:t xml:space="preserve">главу администрации </w:t>
      </w:r>
      <w:r w:rsidRPr="00EE1E7E">
        <w:rPr>
          <w:sz w:val="18"/>
          <w:szCs w:val="18"/>
        </w:rPr>
        <w:t>Мошковского сельсовета И.Б. Гнивковского</w:t>
      </w:r>
      <w:r w:rsidRPr="00EE1E7E">
        <w:rPr>
          <w:spacing w:val="-8"/>
          <w:sz w:val="18"/>
          <w:szCs w:val="18"/>
        </w:rPr>
        <w:t>.</w:t>
      </w:r>
    </w:p>
    <w:p w:rsidR="00EE1E7E" w:rsidRPr="00EE1E7E" w:rsidRDefault="00EE1E7E" w:rsidP="00EE1E7E">
      <w:pPr>
        <w:autoSpaceDE w:val="0"/>
        <w:autoSpaceDN w:val="0"/>
        <w:adjustRightInd w:val="0"/>
        <w:jc w:val="both"/>
        <w:rPr>
          <w:spacing w:val="-8"/>
          <w:sz w:val="18"/>
          <w:szCs w:val="18"/>
        </w:rPr>
      </w:pPr>
    </w:p>
    <w:p w:rsidR="00EE1E7E" w:rsidRPr="00EE1E7E" w:rsidRDefault="00EE1E7E" w:rsidP="00EE1E7E">
      <w:pPr>
        <w:autoSpaceDE w:val="0"/>
        <w:autoSpaceDN w:val="0"/>
        <w:adjustRightInd w:val="0"/>
        <w:jc w:val="both"/>
        <w:rPr>
          <w:spacing w:val="-8"/>
          <w:sz w:val="18"/>
          <w:szCs w:val="18"/>
        </w:rPr>
      </w:pPr>
      <w:r w:rsidRPr="00EE1E7E">
        <w:rPr>
          <w:spacing w:val="-8"/>
          <w:sz w:val="18"/>
          <w:szCs w:val="18"/>
        </w:rPr>
        <w:t xml:space="preserve">Глава администрации  </w:t>
      </w:r>
    </w:p>
    <w:p w:rsidR="00EE1E7E" w:rsidRDefault="00EE1E7E" w:rsidP="00EE1E7E">
      <w:pPr>
        <w:rPr>
          <w:sz w:val="18"/>
          <w:szCs w:val="18"/>
        </w:rPr>
      </w:pPr>
      <w:r w:rsidRPr="00EE1E7E">
        <w:rPr>
          <w:sz w:val="18"/>
          <w:szCs w:val="18"/>
        </w:rPr>
        <w:t>Мошковского сельсовета                                                           И.Б. Гнивковский</w:t>
      </w:r>
    </w:p>
    <w:p w:rsidR="00EE1E7E" w:rsidRDefault="00EE1E7E" w:rsidP="00EE1E7E">
      <w:pPr>
        <w:tabs>
          <w:tab w:val="left" w:pos="3402"/>
          <w:tab w:val="left" w:pos="5245"/>
        </w:tabs>
        <w:ind w:left="4820" w:hanging="4394"/>
        <w:rPr>
          <w:sz w:val="18"/>
          <w:szCs w:val="18"/>
        </w:rPr>
      </w:pPr>
    </w:p>
    <w:p w:rsidR="00EE1E7E" w:rsidRPr="00EE1E7E" w:rsidRDefault="00EE1E7E" w:rsidP="00EE1E7E">
      <w:pPr>
        <w:tabs>
          <w:tab w:val="left" w:pos="3402"/>
          <w:tab w:val="left" w:pos="5245"/>
        </w:tabs>
        <w:ind w:left="4820" w:hanging="4394"/>
        <w:jc w:val="center"/>
        <w:rPr>
          <w:sz w:val="18"/>
          <w:szCs w:val="18"/>
        </w:rPr>
      </w:pPr>
      <w:r w:rsidRPr="00EE1E7E">
        <w:rPr>
          <w:sz w:val="18"/>
          <w:szCs w:val="18"/>
        </w:rPr>
        <w:t>Приложение</w:t>
      </w:r>
      <w:r>
        <w:rPr>
          <w:sz w:val="18"/>
          <w:szCs w:val="18"/>
        </w:rPr>
        <w:t xml:space="preserve"> </w:t>
      </w:r>
      <w:r w:rsidRPr="00EE1E7E">
        <w:rPr>
          <w:sz w:val="18"/>
          <w:szCs w:val="18"/>
        </w:rPr>
        <w:t>Утверждены</w:t>
      </w:r>
      <w:r>
        <w:rPr>
          <w:sz w:val="18"/>
          <w:szCs w:val="18"/>
        </w:rPr>
        <w:t xml:space="preserve"> </w:t>
      </w:r>
      <w:r w:rsidRPr="00EE1E7E">
        <w:rPr>
          <w:sz w:val="18"/>
          <w:szCs w:val="18"/>
        </w:rPr>
        <w:t>постановлением администрации Мошковского сельсовета от 20.11.2019 № 124</w:t>
      </w:r>
    </w:p>
    <w:p w:rsidR="00EE1E7E" w:rsidRPr="00EE1E7E" w:rsidRDefault="00EE1E7E" w:rsidP="00EE1E7E">
      <w:pPr>
        <w:jc w:val="center"/>
        <w:rPr>
          <w:b/>
          <w:sz w:val="18"/>
          <w:szCs w:val="18"/>
        </w:rPr>
      </w:pPr>
      <w:r w:rsidRPr="00EE1E7E">
        <w:rPr>
          <w:b/>
          <w:sz w:val="18"/>
          <w:szCs w:val="18"/>
        </w:rPr>
        <w:t>Правила формирования, ведения и обязательного опубликования перечня муниципального имущества Мошковского сельсовета Бековского района Пензенской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EE1E7E" w:rsidRPr="00EE1E7E" w:rsidRDefault="00EE1E7E" w:rsidP="00EE1E7E">
      <w:pPr>
        <w:pStyle w:val="ConsPlusNormal2"/>
        <w:jc w:val="both"/>
        <w:rPr>
          <w:rFonts w:ascii="Times New Roman" w:hAnsi="Times New Roman"/>
          <w:sz w:val="18"/>
          <w:szCs w:val="18"/>
        </w:rPr>
      </w:pP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1. Настоящие Правила устанавливают порядок формирования, ведения (в том числе ежегодного дополнения) и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(далее соответственно - муниципальное имущество, перечень), в целях предоставления муниципального имущества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E1E7E" w:rsidRPr="00EE1E7E" w:rsidRDefault="00EE1E7E" w:rsidP="00EE1E7E">
      <w:pPr>
        <w:pStyle w:val="ConsPlusNormal2"/>
        <w:jc w:val="both"/>
        <w:rPr>
          <w:rFonts w:ascii="Times New Roman" w:hAnsi="Times New Roman"/>
          <w:sz w:val="18"/>
          <w:szCs w:val="18"/>
        </w:rPr>
      </w:pPr>
      <w:bookmarkStart w:id="1" w:name="P54"/>
      <w:bookmarkEnd w:id="1"/>
      <w:r w:rsidRPr="00EE1E7E">
        <w:rPr>
          <w:rFonts w:ascii="Times New Roman" w:hAnsi="Times New Roman"/>
          <w:sz w:val="18"/>
          <w:szCs w:val="18"/>
        </w:rPr>
        <w:t>2. В перечень вносятся сведения о муниципальном имуществе, соответствующем следующим критериям:</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б) муниципальное имущество не ограничено в обороте;</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в) муниципальное имущество не является объектом религиозного назначения;</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г) муниципальное имущество не является объектом незавершенного строительства;</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д) в отношении муниципального имущества не принято решение о предоставлении его иным лицам;</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е) муниципальное имущество не включено в прогнозный план (программу) приватизации имущества, находящегося в муниципальной собственности Мошковского сельсовета Бековского района Пензенской области;</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ж) муниципальное имущество не признано аварийным и подлежащим сносу или реконструкции.</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В указанный перечень не включаются земельные участки, предусмотренные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EE1E7E" w:rsidRPr="00EE1E7E" w:rsidRDefault="00EE1E7E" w:rsidP="00EE1E7E">
      <w:pPr>
        <w:pStyle w:val="ConsPlusNormal2"/>
        <w:jc w:val="both"/>
        <w:rPr>
          <w:rFonts w:ascii="Times New Roman" w:hAnsi="Times New Roman"/>
          <w:sz w:val="18"/>
          <w:szCs w:val="18"/>
        </w:rPr>
      </w:pPr>
      <w:bookmarkStart w:id="2" w:name="P64"/>
      <w:bookmarkEnd w:id="2"/>
      <w:r w:rsidRPr="00EE1E7E">
        <w:rPr>
          <w:rFonts w:ascii="Times New Roman" w:hAnsi="Times New Roman"/>
          <w:sz w:val="18"/>
          <w:szCs w:val="18"/>
        </w:rPr>
        <w:lastRenderedPageBreak/>
        <w:t>3. Внесение сведений о муниципальном имуществе в перечень (в том числе ежегодное дополнение), а также исключение сведений о муниципальном имуществе из перечня осуществляются постановлением администрации Мошковского сельсовета Бековского района Пензенской области (далее - уполномоченный орган) об утверждении перечня или о внесении в него изменений на основе предложений федеральных органов исполнительной власти, органов государственной власти субъектов Российской Федерации, органов местного самоуправления,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Муниципальное имущество, закрепленное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по предложению указанных предприятия или учреждения и с согласия органа местного самоуправления, уполномоченного на согласование сделки с соответствующим имуществом, может быть включено в перечень, в порядке, установленном настоящими Правилами,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Внесение в перечень изменений, не предусматривающих исключения из перечня муниципального имущества, осуществляется не позднее 10 рабочих дней с даты внесения соответствующих изменений в реестр муниципального имущества.</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4. Рассмотрение предложения, указанного в пункте 3 настоящих Правил, осуществляется уполномоченным органом в течение 30 календарных дней с даты его поступления. По результатам рассмотрения предложения уполномоченным органом принимается одно из следующих решений:</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а) о включении сведений о муниципальном имуществе, в отношении которого поступило предложение, в перечень с учетом критериев, установленных пунктом 2 настоящих Правил;</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б) об исключении сведений о муниципальном имуществе, в отношении которого поступило предложение, из перечня с учетом положений пунктов 6 и 7 настоящих Правил;</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в) об отказе в учете предложения.</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5. В случае принятия решения об отказе в учете предложения, указанного в пункте 3 настоящих Правил, уполномоченный орган направляет лицу, представившему предложение,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w:t>
      </w:r>
    </w:p>
    <w:p w:rsidR="00EE1E7E" w:rsidRPr="00EE1E7E" w:rsidRDefault="00EE1E7E" w:rsidP="00EE1E7E">
      <w:pPr>
        <w:pStyle w:val="ConsPlusNormal2"/>
        <w:jc w:val="both"/>
        <w:rPr>
          <w:rFonts w:ascii="Times New Roman" w:hAnsi="Times New Roman"/>
          <w:sz w:val="18"/>
          <w:szCs w:val="18"/>
        </w:rPr>
      </w:pPr>
      <w:bookmarkStart w:id="3" w:name="P72"/>
      <w:bookmarkEnd w:id="3"/>
      <w:r w:rsidRPr="00EE1E7E">
        <w:rPr>
          <w:rFonts w:ascii="Times New Roman" w:hAnsi="Times New Roman"/>
          <w:sz w:val="18"/>
          <w:szCs w:val="18"/>
        </w:rPr>
        <w:t>6. Уполномоченный орган вправе исключить сведения о муниципальном имуществе из перечня,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не поступило:</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а) ни одной заявки на участие в аукционе (конкурсе) на право заключения договора, предусматривающего переход прав владения и (или) пользования в отношении муниципального имущества;</w:t>
      </w:r>
    </w:p>
    <w:p w:rsidR="00EE1E7E" w:rsidRPr="00EE1E7E" w:rsidRDefault="00EE1E7E" w:rsidP="00EE1E7E">
      <w:pPr>
        <w:autoSpaceDE w:val="0"/>
        <w:autoSpaceDN w:val="0"/>
        <w:adjustRightInd w:val="0"/>
        <w:jc w:val="both"/>
        <w:rPr>
          <w:sz w:val="18"/>
          <w:szCs w:val="18"/>
        </w:rPr>
      </w:pPr>
      <w:r w:rsidRPr="00EE1E7E">
        <w:rPr>
          <w:sz w:val="18"/>
          <w:szCs w:val="18"/>
        </w:rPr>
        <w:t>б) ни одного заявления о предоставлении муниципального имущества,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законом от 26.07.2006 № 135-ФЗ «О защите конкуренции».</w:t>
      </w:r>
    </w:p>
    <w:p w:rsidR="00EE1E7E" w:rsidRPr="00EE1E7E" w:rsidRDefault="00EE1E7E" w:rsidP="00EE1E7E">
      <w:pPr>
        <w:pStyle w:val="ConsPlusNormal2"/>
        <w:jc w:val="both"/>
        <w:rPr>
          <w:rFonts w:ascii="Times New Roman" w:hAnsi="Times New Roman"/>
          <w:sz w:val="18"/>
          <w:szCs w:val="18"/>
        </w:rPr>
      </w:pPr>
      <w:bookmarkStart w:id="4" w:name="P75"/>
      <w:bookmarkEnd w:id="4"/>
      <w:r w:rsidRPr="00EE1E7E">
        <w:rPr>
          <w:rFonts w:ascii="Times New Roman" w:hAnsi="Times New Roman"/>
          <w:sz w:val="18"/>
          <w:szCs w:val="18"/>
        </w:rPr>
        <w:t>7. Уполномоченный орган исключает сведения о муниципальном имуществе из перечня в одном из следующих случаев:</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а) в отношении муниципального имущества в установленном законодательством Российской Федерации порядке принято решение о его использовании для государственных нужд либо для иных целей;</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б) право муниципальной собственности на имущество прекращено по решению суда или в ином установленном законом порядке.</w:t>
      </w:r>
    </w:p>
    <w:p w:rsidR="00EE1E7E" w:rsidRPr="00EE1E7E" w:rsidRDefault="00EE1E7E" w:rsidP="00EE1E7E">
      <w:pPr>
        <w:autoSpaceDE w:val="0"/>
        <w:autoSpaceDN w:val="0"/>
        <w:adjustRightInd w:val="0"/>
        <w:jc w:val="both"/>
        <w:rPr>
          <w:sz w:val="18"/>
          <w:szCs w:val="18"/>
        </w:rPr>
      </w:pPr>
      <w:r w:rsidRPr="00EE1E7E">
        <w:rPr>
          <w:sz w:val="18"/>
          <w:szCs w:val="18"/>
        </w:rPr>
        <w:t>8. Сведения о муниципальном имуществе вносятся в перечень в составе и по форме,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9. Сведения о муниципальном имуществе группируются в перечне по видам имущества (недвижимое имущество (в том числе единый недвижимый комплекс), движимое имущество).</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10. Ведение перечня осуществляется уполномоченным органом в электронной форме.</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11. Перечень и внесенные в него изменения подлежат:</w:t>
      </w:r>
    </w:p>
    <w:p w:rsidR="00EE1E7E" w:rsidRPr="00EE1E7E" w:rsidRDefault="00EE1E7E" w:rsidP="00EE1E7E">
      <w:pPr>
        <w:pStyle w:val="ConsPlusNormal2"/>
        <w:jc w:val="both"/>
        <w:rPr>
          <w:rFonts w:ascii="Times New Roman" w:hAnsi="Times New Roman"/>
          <w:sz w:val="18"/>
          <w:szCs w:val="18"/>
        </w:rPr>
      </w:pPr>
      <w:r w:rsidRPr="00EE1E7E">
        <w:rPr>
          <w:rFonts w:ascii="Times New Roman" w:hAnsi="Times New Roman"/>
          <w:sz w:val="18"/>
          <w:szCs w:val="18"/>
        </w:rPr>
        <w:t>а) обязательному опубликованию в средствах массовой информации, определенных для официального опубликования муниципальных нормативных правовых актов - в течение 10 рабочих дней со дня утверждения;</w:t>
      </w:r>
    </w:p>
    <w:p w:rsidR="00EE1E7E" w:rsidRPr="00EE1E7E" w:rsidRDefault="00EE1E7E" w:rsidP="00EE1E7E">
      <w:pPr>
        <w:pStyle w:val="ConsPlusNormal2"/>
        <w:jc w:val="both"/>
        <w:rPr>
          <w:b/>
          <w:sz w:val="18"/>
          <w:szCs w:val="18"/>
        </w:rPr>
      </w:pPr>
      <w:r w:rsidRPr="00EE1E7E">
        <w:rPr>
          <w:rFonts w:ascii="Times New Roman" w:hAnsi="Times New Roman"/>
          <w:sz w:val="18"/>
          <w:szCs w:val="18"/>
        </w:rPr>
        <w:t xml:space="preserve">б) размещению на официальном сайте уполномоченного органа в информационно-телекоммуникационной сети «Интернет» (в том числе в форме открытых данных) - в течение 3 рабочих дней со дня утверждения. </w:t>
      </w:r>
    </w:p>
    <w:p w:rsidR="00EE1E7E" w:rsidRPr="00EE1E7E" w:rsidRDefault="00EE1E7E" w:rsidP="00EE1E7E">
      <w:pPr>
        <w:rPr>
          <w:sz w:val="18"/>
          <w:szCs w:val="18"/>
        </w:rPr>
      </w:pPr>
    </w:p>
    <w:p w:rsidR="00367F50" w:rsidRDefault="003E405A">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367F50"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E49" w:rsidRDefault="00302E49">
      <w:r>
        <w:separator/>
      </w:r>
    </w:p>
  </w:endnote>
  <w:endnote w:type="continuationSeparator" w:id="0">
    <w:p w:rsidR="00302E49" w:rsidRDefault="00302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E49" w:rsidRDefault="00302E49">
      <w:r>
        <w:separator/>
      </w:r>
    </w:p>
  </w:footnote>
  <w:footnote w:type="continuationSeparator" w:id="0">
    <w:p w:rsidR="00302E49" w:rsidRDefault="00302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Default="00372081" w:rsidP="00087E45">
    <w:pPr>
      <w:pStyle w:val="a8"/>
      <w:framePr w:wrap="around" w:vAnchor="text" w:hAnchor="margin" w:xAlign="right" w:y="1"/>
      <w:rPr>
        <w:rStyle w:val="a6"/>
      </w:rPr>
    </w:pPr>
    <w:r>
      <w:rPr>
        <w:rStyle w:val="a6"/>
      </w:rPr>
      <w:fldChar w:fldCharType="begin"/>
    </w:r>
    <w:r w:rsidR="002B309F">
      <w:rPr>
        <w:rStyle w:val="a6"/>
      </w:rPr>
      <w:instrText xml:space="preserve">PAGE  </w:instrText>
    </w:r>
    <w:r>
      <w:rPr>
        <w:rStyle w:val="a6"/>
      </w:rPr>
      <w:fldChar w:fldCharType="separate"/>
    </w:r>
    <w:r w:rsidR="002B309F">
      <w:rPr>
        <w:rStyle w:val="a6"/>
        <w:noProof/>
      </w:rPr>
      <w:t>26</w:t>
    </w:r>
    <w:r>
      <w:rPr>
        <w:rStyle w:val="a6"/>
      </w:rPr>
      <w:fldChar w:fldCharType="end"/>
    </w:r>
  </w:p>
  <w:p w:rsidR="002B309F" w:rsidRDefault="002B309F" w:rsidP="00B37889">
    <w:pPr>
      <w:pStyle w:val="a8"/>
      <w:ind w:right="360"/>
    </w:pPr>
  </w:p>
  <w:p w:rsidR="002B309F" w:rsidRDefault="002B309F"/>
  <w:p w:rsidR="002B309F" w:rsidRDefault="002B309F"/>
  <w:p w:rsidR="002B309F" w:rsidRDefault="002B309F"/>
  <w:p w:rsidR="002B309F" w:rsidRDefault="002B309F"/>
  <w:p w:rsidR="002B309F" w:rsidRDefault="002B309F"/>
  <w:p w:rsidR="0021716E" w:rsidRDefault="002171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Pr="004B1923" w:rsidRDefault="00372081" w:rsidP="00087E45">
    <w:pPr>
      <w:pStyle w:val="a8"/>
      <w:framePr w:wrap="around" w:vAnchor="text" w:hAnchor="margin" w:xAlign="right" w:y="1"/>
      <w:rPr>
        <w:rStyle w:val="a6"/>
        <w:b w:val="0"/>
        <w:i w:val="0"/>
        <w:sz w:val="20"/>
      </w:rPr>
    </w:pPr>
    <w:r w:rsidRPr="004B1923">
      <w:rPr>
        <w:rStyle w:val="a6"/>
        <w:b w:val="0"/>
        <w:i w:val="0"/>
        <w:sz w:val="20"/>
      </w:rPr>
      <w:fldChar w:fldCharType="begin"/>
    </w:r>
    <w:r w:rsidR="002B309F" w:rsidRPr="004B1923">
      <w:rPr>
        <w:rStyle w:val="a6"/>
        <w:b w:val="0"/>
        <w:i w:val="0"/>
        <w:sz w:val="20"/>
      </w:rPr>
      <w:instrText xml:space="preserve">PAGE  </w:instrText>
    </w:r>
    <w:r w:rsidRPr="004B1923">
      <w:rPr>
        <w:rStyle w:val="a6"/>
        <w:b w:val="0"/>
        <w:i w:val="0"/>
        <w:sz w:val="20"/>
      </w:rPr>
      <w:fldChar w:fldCharType="separate"/>
    </w:r>
    <w:r w:rsidR="003E405A">
      <w:rPr>
        <w:rStyle w:val="a6"/>
        <w:b w:val="0"/>
        <w:i w:val="0"/>
        <w:noProof/>
        <w:sz w:val="20"/>
      </w:rPr>
      <w:t>2</w:t>
    </w:r>
    <w:r w:rsidRPr="004B1923">
      <w:rPr>
        <w:rStyle w:val="a6"/>
        <w:b w:val="0"/>
        <w:i w:val="0"/>
        <w:sz w:val="20"/>
      </w:rPr>
      <w:fldChar w:fldCharType="end"/>
    </w:r>
  </w:p>
  <w:p w:rsidR="002B309F" w:rsidRPr="00B37889" w:rsidRDefault="002B309F" w:rsidP="00B37889">
    <w:pPr>
      <w:spacing w:line="480" w:lineRule="auto"/>
      <w:rPr>
        <w:b/>
        <w:sz w:val="20"/>
        <w:szCs w:val="20"/>
      </w:rPr>
    </w:pPr>
    <w:r w:rsidRPr="00B37889">
      <w:rPr>
        <w:b/>
        <w:sz w:val="20"/>
        <w:szCs w:val="20"/>
      </w:rPr>
      <w:t>В</w:t>
    </w:r>
    <w:r>
      <w:rPr>
        <w:b/>
        <w:sz w:val="20"/>
        <w:szCs w:val="20"/>
      </w:rPr>
      <w:t>едомости</w:t>
    </w:r>
    <w:r w:rsidR="00EE1E7E">
      <w:rPr>
        <w:b/>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sidR="00C961F8">
      <w:rPr>
        <w:b/>
        <w:sz w:val="20"/>
        <w:szCs w:val="20"/>
      </w:rPr>
      <w:t xml:space="preserve"> 2</w:t>
    </w:r>
    <w:r w:rsidR="00EE1E7E">
      <w:rPr>
        <w:b/>
        <w:sz w:val="20"/>
        <w:szCs w:val="20"/>
      </w:rPr>
      <w:t>3</w:t>
    </w:r>
    <w:r>
      <w:rPr>
        <w:b/>
        <w:sz w:val="20"/>
        <w:szCs w:val="20"/>
      </w:rPr>
      <w:t xml:space="preserve"> (1</w:t>
    </w:r>
    <w:r w:rsidR="00C961F8">
      <w:rPr>
        <w:b/>
        <w:sz w:val="20"/>
        <w:szCs w:val="20"/>
      </w:rPr>
      <w:t>9</w:t>
    </w:r>
    <w:r w:rsidR="00EE1E7E">
      <w:rPr>
        <w:b/>
        <w:sz w:val="20"/>
        <w:szCs w:val="20"/>
      </w:rPr>
      <w:t>3</w:t>
    </w:r>
    <w:r w:rsidR="00AC6C44">
      <w:rPr>
        <w:b/>
        <w:sz w:val="20"/>
        <w:szCs w:val="20"/>
      </w:rPr>
      <w:t xml:space="preserve">) </w:t>
    </w:r>
    <w:r w:rsidR="00EE1E7E">
      <w:rPr>
        <w:b/>
        <w:sz w:val="20"/>
        <w:szCs w:val="20"/>
      </w:rPr>
      <w:t xml:space="preserve">20 </w:t>
    </w:r>
    <w:r w:rsidR="00D0189D">
      <w:rPr>
        <w:b/>
        <w:sz w:val="20"/>
        <w:szCs w:val="20"/>
      </w:rPr>
      <w:t>ноября</w:t>
    </w:r>
    <w:r>
      <w:rPr>
        <w:b/>
        <w:sz w:val="20"/>
        <w:szCs w:val="20"/>
      </w:rPr>
      <w:t xml:space="preserve"> 2019 года</w:t>
    </w:r>
  </w:p>
  <w:p w:rsidR="002B309F" w:rsidRDefault="002B309F" w:rsidP="002500C9">
    <w:pPr>
      <w:pStyle w:val="a8"/>
      <w:ind w:right="360"/>
    </w:pPr>
    <w:r w:rsidRPr="00B37889">
      <w:tab/>
    </w:r>
  </w:p>
  <w:p w:rsidR="002B309F" w:rsidRDefault="002B309F"/>
  <w:p w:rsidR="002B309F" w:rsidRDefault="002B309F"/>
  <w:p w:rsidR="0021716E" w:rsidRDefault="002171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7"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8">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0">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1">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2">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4">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5">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6">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7">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8">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9">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0">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1">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2">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4">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5">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7">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8">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9">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0">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1">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2">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3">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4">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5">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6">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1"/>
  </w:num>
  <w:num w:numId="2">
    <w:abstractNumId w:val="29"/>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6"/>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9"/>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6"/>
    <w:lvlOverride w:ilvl="0">
      <w:startOverride w:val="2"/>
    </w:lvlOverride>
  </w:num>
  <w:num w:numId="9">
    <w:abstractNumId w:val="10"/>
    <w:lvlOverride w:ilvl="0">
      <w:startOverride w:val="6"/>
    </w:lvlOverride>
  </w:num>
  <w:num w:numId="10">
    <w:abstractNumId w:val="35"/>
    <w:lvlOverride w:ilvl="0">
      <w:startOverride w:val="1"/>
    </w:lvlOverride>
  </w:num>
  <w:num w:numId="11">
    <w:abstractNumId w:val="19"/>
    <w:lvlOverride w:ilvl="0">
      <w:startOverride w:val="5"/>
    </w:lvlOverride>
  </w:num>
  <w:num w:numId="12">
    <w:abstractNumId w:val="33"/>
    <w:lvlOverride w:ilvl="0">
      <w:startOverride w:val="10"/>
    </w:lvlOverride>
  </w:num>
  <w:num w:numId="13">
    <w:abstractNumId w:val="34"/>
    <w:lvlOverride w:ilvl="0">
      <w:startOverride w:val="1"/>
    </w:lvlOverride>
  </w:num>
  <w:num w:numId="14">
    <w:abstractNumId w:val="30"/>
    <w:lvlOverride w:ilvl="0">
      <w:startOverride w:val="3"/>
    </w:lvlOverride>
  </w:num>
  <w:num w:numId="15">
    <w:abstractNumId w:val="16"/>
    <w:lvlOverride w:ilvl="0">
      <w:startOverride w:val="5"/>
    </w:lvlOverride>
  </w:num>
  <w:num w:numId="16">
    <w:abstractNumId w:val="28"/>
    <w:lvlOverride w:ilvl="0">
      <w:startOverride w:val="1"/>
    </w:lvlOverride>
  </w:num>
  <w:num w:numId="17">
    <w:abstractNumId w:val="21"/>
    <w:lvlOverride w:ilvl="0">
      <w:startOverride w:val="4"/>
    </w:lvlOverride>
  </w:num>
  <w:num w:numId="18">
    <w:abstractNumId w:val="14"/>
    <w:lvlOverride w:ilvl="0">
      <w:startOverride w:val="2"/>
    </w:lvlOverride>
  </w:num>
  <w:num w:numId="19">
    <w:abstractNumId w:val="23"/>
    <w:lvlOverride w:ilvl="0">
      <w:startOverride w:val="6"/>
    </w:lvlOverride>
  </w:num>
  <w:num w:numId="20">
    <w:abstractNumId w:val="15"/>
    <w:lvlOverride w:ilvl="0">
      <w:startOverride w:val="1"/>
    </w:lvlOverride>
  </w:num>
  <w:num w:numId="21">
    <w:abstractNumId w:val="32"/>
    <w:lvlOverride w:ilvl="0">
      <w:startOverride w:val="6"/>
    </w:lvlOverride>
  </w:num>
  <w:num w:numId="22">
    <w:abstractNumId w:val="9"/>
    <w:lvlOverride w:ilvl="0">
      <w:startOverride w:val="1"/>
    </w:lvlOverride>
  </w:num>
  <w:num w:numId="23">
    <w:abstractNumId w:val="26"/>
    <w:lvlOverride w:ilvl="0">
      <w:startOverride w:val="4"/>
    </w:lvlOverride>
  </w:num>
  <w:num w:numId="24">
    <w:abstractNumId w:val="18"/>
    <w:lvlOverride w:ilvl="0">
      <w:startOverride w:val="2"/>
    </w:lvlOverride>
  </w:num>
  <w:num w:numId="25">
    <w:abstractNumId w:val="7"/>
    <w:lvlOverride w:ilvl="0">
      <w:startOverride w:val="6"/>
    </w:lvlOverride>
  </w:num>
  <w:num w:numId="26">
    <w:abstractNumId w:val="27"/>
    <w:lvlOverride w:ilvl="0">
      <w:startOverride w:val="2"/>
    </w:lvlOverride>
  </w:num>
  <w:num w:numId="27">
    <w:abstractNumId w:val="13"/>
    <w:lvlOverride w:ilvl="0">
      <w:startOverride w:val="1"/>
    </w:lvlOverride>
  </w:num>
  <w:num w:numId="28">
    <w:abstractNumId w:val="20"/>
    <w:lvlOverride w:ilvl="0">
      <w:startOverride w:val="1"/>
    </w:lvlOverride>
  </w:num>
  <w:num w:numId="29">
    <w:abstractNumId w:val="31"/>
    <w:lvlOverride w:ilvl="0">
      <w:startOverride w:val="1"/>
    </w:lvlOverride>
  </w:num>
  <w:num w:numId="30">
    <w:abstractNumId w:val="17"/>
    <w:lvlOverride w:ilvl="0">
      <w:startOverride w:val="6"/>
    </w:lvlOverride>
  </w:num>
  <w:num w:numId="31">
    <w:abstractNumId w:val="5"/>
    <w:lvlOverride w:ilvl="0">
      <w:startOverride w:val="1"/>
    </w:lvlOverride>
  </w:num>
  <w:num w:numId="32">
    <w:abstractNumId w:val="4"/>
  </w:num>
  <w:num w:numId="33">
    <w:abstractNumId w:val="24"/>
  </w:num>
  <w:num w:numId="34">
    <w:abstractNumId w:val="6"/>
  </w:num>
  <w:num w:numId="35">
    <w:abstractNumId w:val="22"/>
  </w:num>
  <w:num w:numId="36">
    <w:abstractNumId w:val="12"/>
  </w:num>
  <w:num w:numId="37">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2CD958A-C2CF-47A7-9CF1-882E4D3A3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3C9EF-80BD-40B6-8FBD-0DE8B126A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1443</Words>
  <Characters>8230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2</cp:revision>
  <cp:lastPrinted>2019-10-28T12:48:00Z</cp:lastPrinted>
  <dcterms:created xsi:type="dcterms:W3CDTF">2019-11-29T06:19:00Z</dcterms:created>
  <dcterms:modified xsi:type="dcterms:W3CDTF">2019-11-29T06:19:00Z</dcterms:modified>
</cp:coreProperties>
</file>